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B3E" w:rsidRDefault="008F46C9">
      <w:pPr>
        <w:pStyle w:val="electron-p"/>
        <w:spacing w:after="280" w:afterAutospacing="1"/>
      </w:pPr>
      <w:r>
        <w:t>Журнал</w:t>
      </w:r>
    </w:p>
    <w:p w:rsidR="00000000" w:rsidRDefault="007C23D5">
      <w:pPr>
        <w:spacing w:after="280" w:afterAutospacing="1"/>
      </w:pPr>
      <w:r>
        <w:rPr>
          <w:noProof/>
        </w:rPr>
        <w:drawing>
          <wp:inline distT="0" distB="0" distL="0" distR="0">
            <wp:extent cx="2095500" cy="304800"/>
            <wp:effectExtent l="19050" t="0" r="0" b="0"/>
            <wp:docPr id="3" name="Рисунок 3" descr="Справочник специалиста по охране труда (Охрана труд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правочник специалиста по охране труда (Охрана труда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F46C9"/>
    <w:p w:rsidR="00000000" w:rsidRDefault="008F46C9">
      <w:pPr>
        <w:spacing w:after="280" w:afterAutospacing="1"/>
      </w:pPr>
      <w:r>
        <w:rPr>
          <w:b/>
          <w:bCs/>
        </w:rPr>
        <w:t>2</w:t>
      </w:r>
    </w:p>
    <w:p w:rsidR="00000000" w:rsidRDefault="008F46C9">
      <w:pPr>
        <w:spacing w:after="280" w:afterAutospacing="1"/>
      </w:pPr>
      <w:r>
        <w:rPr>
          <w:b/>
          <w:bCs/>
        </w:rPr>
        <w:t>Александр БОРОДИХИН</w:t>
      </w:r>
      <w:r>
        <w:br/>
        <w:t>заместитель руководителя ГИТ в Воронежской области по охране труда</w:t>
      </w:r>
    </w:p>
    <w:p w:rsidR="00000000" w:rsidRDefault="008F46C9">
      <w:pPr>
        <w:spacing w:after="280" w:afterAutospacing="1"/>
      </w:pPr>
    </w:p>
    <w:p w:rsidR="00000000" w:rsidRDefault="008F46C9">
      <w:pPr>
        <w:spacing w:after="280" w:afterAutospacing="1"/>
      </w:pPr>
      <w:r>
        <w:t>Организация работы по охране труда / интервью</w:t>
      </w:r>
    </w:p>
    <w:p w:rsidR="00000000" w:rsidRDefault="008F46C9">
      <w:pPr>
        <w:spacing w:after="280" w:afterAutospacing="1"/>
      </w:pPr>
      <w:r>
        <w:rPr>
          <w:b/>
          <w:bCs/>
        </w:rPr>
        <w:t>В ГИТ ответили на вопросы о новом Примерном положении о СУОТ</w:t>
      </w:r>
    </w:p>
    <w:p w:rsidR="00000000" w:rsidRDefault="008F46C9">
      <w:pPr>
        <w:spacing w:after="280" w:afterAutospacing="1"/>
      </w:pPr>
      <w:r>
        <w:rPr>
          <w:b/>
          <w:bCs/>
        </w:rPr>
        <w:t>Что обсудили</w:t>
      </w:r>
    </w:p>
    <w:p w:rsidR="00000000" w:rsidRDefault="008F46C9">
      <w:pPr>
        <w:pStyle w:val="Ol"/>
        <w:numPr>
          <w:ilvl w:val="0"/>
          <w:numId w:val="1"/>
        </w:numPr>
      </w:pPr>
      <w:r>
        <w:t>Какие нормы нового Примерного положе</w:t>
      </w:r>
      <w:r>
        <w:t>ния о СУОТ обязаны соблюдать работодатели</w:t>
      </w:r>
    </w:p>
    <w:p w:rsidR="00000000" w:rsidRDefault="008F46C9">
      <w:pPr>
        <w:pStyle w:val="Ol"/>
        <w:numPr>
          <w:ilvl w:val="0"/>
          <w:numId w:val="1"/>
        </w:numPr>
      </w:pPr>
      <w:r>
        <w:t>Когда можно не разрабатывать положение о СУОТ</w:t>
      </w:r>
    </w:p>
    <w:p w:rsidR="00000000" w:rsidRDefault="008F46C9">
      <w:pPr>
        <w:pStyle w:val="Ol"/>
        <w:numPr>
          <w:ilvl w:val="0"/>
          <w:numId w:val="1"/>
        </w:numPr>
      </w:pPr>
      <w:r>
        <w:t>Как инспекторы ГИТ проверят соблюдение новых требований</w:t>
      </w:r>
    </w:p>
    <w:p w:rsidR="00000000" w:rsidRDefault="008F46C9">
      <w:pPr>
        <w:pStyle w:val="Ol"/>
        <w:numPr>
          <w:ilvl w:val="0"/>
          <w:numId w:val="1"/>
        </w:numPr>
      </w:pPr>
      <w:r>
        <w:t>Нужно ли до 1 марта изменить свое положение о СУОТ</w:t>
      </w:r>
    </w:p>
    <w:p w:rsidR="00000000" w:rsidRDefault="008F46C9">
      <w:pPr>
        <w:pStyle w:val="Ol"/>
        <w:numPr>
          <w:ilvl w:val="0"/>
          <w:numId w:val="1"/>
        </w:numPr>
      </w:pPr>
      <w:r>
        <w:t>Как оценивать цели по охране труда</w:t>
      </w:r>
    </w:p>
    <w:p w:rsidR="00000000" w:rsidRDefault="008F46C9">
      <w:pPr>
        <w:pStyle w:val="Ol"/>
        <w:numPr>
          <w:ilvl w:val="0"/>
          <w:numId w:val="1"/>
        </w:numPr>
        <w:spacing w:after="280" w:afterAutospacing="1"/>
      </w:pPr>
      <w:r>
        <w:t>Смогут ли оштрафовать, есл</w:t>
      </w:r>
      <w:r>
        <w:t>и работники не участвуют в управлении профрисками</w:t>
      </w:r>
    </w:p>
    <w:p w:rsidR="00000000" w:rsidRDefault="008F46C9">
      <w:pPr>
        <w:spacing w:after="280" w:afterAutospacing="1"/>
      </w:pPr>
      <w:r>
        <w:br/>
      </w:r>
      <w:r>
        <w:br/>
      </w:r>
      <w:r>
        <w:pict>
          <v:rect id="_x0000_i1025" style="width:6in;height:.75pt" o:hralign="center" o:hrstd="t" o:hrnoshade="t" o:hr="t" fillcolor="black" stroked="f">
            <v:path strokeok="f"/>
          </v:rect>
        </w:pict>
      </w:r>
    </w:p>
    <w:p w:rsidR="00000000" w:rsidRDefault="007C23D5">
      <w:pPr>
        <w:pStyle w:val="remark-p"/>
        <w:spacing w:after="280" w:afterAutospacing="1"/>
      </w:pPr>
      <w:r>
        <w:rPr>
          <w:noProof/>
          <w:color w:val="008200"/>
          <w:u w:val="single"/>
        </w:rPr>
        <w:lastRenderedPageBreak/>
        <w:drawing>
          <wp:inline distT="0" distB="0" distL="0" distR="0">
            <wp:extent cx="2619375" cy="42386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F46C9">
      <w:r>
        <w:pict>
          <v:rect id="_x0000_i1026" style="width:6in;height:.75pt" o:hralign="center" o:hrstd="t" o:hrnoshade="t" o:hr="t" fillcolor="black" stroked="f">
            <v:path strokeok="f"/>
          </v:rect>
        </w:pict>
      </w:r>
    </w:p>
    <w:p w:rsidR="00000000" w:rsidRDefault="008F46C9"/>
    <w:p w:rsidR="00000000" w:rsidRDefault="008F46C9">
      <w:pPr>
        <w:spacing w:after="280" w:afterAutospacing="1"/>
      </w:pPr>
      <w:r>
        <w:rPr>
          <w:b/>
          <w:bCs/>
        </w:rPr>
        <w:t>Александр Иванович, новое Примерное положение о СУОТ официально опубликовали 14 декабря. В приказе Минтруда указали, что документ вступает в силу 1 марта 2022 года. Значит ли это, что документ не с</w:t>
      </w:r>
      <w:r>
        <w:rPr>
          <w:b/>
          <w:bCs/>
        </w:rPr>
        <w:t xml:space="preserve">одержит обязательных требований для работодателя? </w:t>
      </w:r>
    </w:p>
    <w:p w:rsidR="00000000" w:rsidRDefault="008F46C9">
      <w:pPr>
        <w:spacing w:after="280" w:afterAutospacing="1"/>
      </w:pPr>
      <w:r>
        <w:t xml:space="preserve">Содержит, но не все положения этого документа работодатель обязан выполнять. Часть из них носит рекомендательный характер. Обязательные требования действительно должны вступать в силу только 1 марта или 1 </w:t>
      </w:r>
      <w:r>
        <w:t>сентября, но не раньше чем спустя 90 дней после того, как их официально опубликуют (</w:t>
      </w:r>
      <w:r>
        <w:rPr>
          <w:rStyle w:val="Spanlink"/>
          <w:u w:val="single"/>
        </w:rPr>
        <w:t>ч. 1 ст. 3</w:t>
      </w:r>
      <w:r>
        <w:t xml:space="preserve"> Федерального закона от 31.07.2020 № 247-ФЗ). Вместе с тем акты рекомендательного характера не подлежат регистрации в Минюсте (</w:t>
      </w:r>
      <w:r>
        <w:rPr>
          <w:rStyle w:val="Spanlink"/>
          <w:u w:val="single"/>
        </w:rPr>
        <w:t>п. 13.3</w:t>
      </w:r>
      <w:r>
        <w:t xml:space="preserve"> Разъяснений, утв. приказом </w:t>
      </w:r>
      <w:r>
        <w:t xml:space="preserve">Минюста от 23.04.2020 № 105). </w:t>
      </w:r>
    </w:p>
    <w:p w:rsidR="00000000" w:rsidRDefault="008F46C9">
      <w:pPr>
        <w:spacing w:after="280" w:afterAutospacing="1"/>
      </w:pPr>
      <w:r>
        <w:t xml:space="preserve">Новое Примерное положение о системе управления охраной труда зарегистрировали в Минюсте, так как в нем есть обязательные требования. Речь о тех требованиях, которые закрепили в отдельных нормах </w:t>
      </w:r>
      <w:r>
        <w:rPr>
          <w:rStyle w:val="Spanlink"/>
          <w:u w:val="single"/>
        </w:rPr>
        <w:t>раздела Х</w:t>
      </w:r>
      <w:r>
        <w:t> Трудового кодекса. На</w:t>
      </w:r>
      <w:r>
        <w:t>пример, в </w:t>
      </w:r>
      <w:r>
        <w:rPr>
          <w:rStyle w:val="Spanlink"/>
          <w:u w:val="single"/>
        </w:rPr>
        <w:t>пункте 25</w:t>
      </w:r>
      <w:r>
        <w:t xml:space="preserve"> Примерного положения о СУОТ указали, что работодатель обязан обеспечить систематическое выявление опасностей и профессиональных рисков, их регулярный </w:t>
      </w:r>
      <w:r>
        <w:lastRenderedPageBreak/>
        <w:t>анализ и оценку. Это требование обязательно для работодателей, так как аналогичную нор</w:t>
      </w:r>
      <w:r>
        <w:t>му закрепили в </w:t>
      </w:r>
      <w:r>
        <w:rPr>
          <w:rStyle w:val="Spanlink"/>
          <w:u w:val="single"/>
        </w:rPr>
        <w:t>статье 218</w:t>
      </w:r>
      <w:r>
        <w:t xml:space="preserve"> новой редакции Х раздела ТК, которая вступит в силу с 1 марта 2022 года (далее — новая редакция ТК). </w:t>
      </w:r>
    </w:p>
    <w:p w:rsidR="00000000" w:rsidRDefault="008F46C9">
      <w:pPr>
        <w:spacing w:after="280" w:afterAutospacing="1"/>
      </w:pPr>
      <w:r>
        <w:t>В тексте Примерного положения о СУОТ прописали, что работодатель сам определяет, какие нормы документа включить в свой локальный</w:t>
      </w:r>
      <w:r>
        <w:t xml:space="preserve"> акт. При этом он должен учитывать наличие рабочих мест с вредными или опасными условиями труда, производственных процессов с опасностью травмирования работников и результаты оценки профрисков (</w:t>
      </w:r>
      <w:r>
        <w:rPr>
          <w:rStyle w:val="Spanlink"/>
          <w:u w:val="single"/>
        </w:rPr>
        <w:t>п. 8</w:t>
      </w:r>
      <w:r>
        <w:t xml:space="preserve"> Примерного положения о СУОТ). Учтите, что если работодате</w:t>
      </w:r>
      <w:r>
        <w:t xml:space="preserve">ль закрепит нормы Примерного положения о СУОТ в своих локальных актах, они станут для него обязательными. </w:t>
      </w:r>
    </w:p>
    <w:tbl>
      <w:tblPr>
        <w:tblW w:w="2500" w:type="pct"/>
        <w:tblInd w:w="150" w:type="dxa"/>
        <w:tblCellMar>
          <w:left w:w="0" w:type="dxa"/>
          <w:right w:w="0" w:type="dxa"/>
        </w:tblCellMar>
        <w:tblLook w:val="04A0"/>
      </w:tblPr>
      <w:tblGrid>
        <w:gridCol w:w="4470"/>
      </w:tblGrid>
      <w:tr w:rsidR="00000000">
        <w:tc>
          <w:tcPr>
            <w:tcW w:w="0" w:type="auto"/>
            <w:shd w:val="clear" w:color="auto" w:fill="FFF5B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00000" w:rsidRDefault="008F46C9">
            <w:pPr>
              <w:spacing w:after="0"/>
            </w:pPr>
            <w:r>
              <w:t xml:space="preserve">Примерное положение о системе управления охраной труда утвердили </w:t>
            </w:r>
            <w:r>
              <w:rPr>
                <w:rStyle w:val="Spanlink"/>
                <w:u w:val="single"/>
              </w:rPr>
              <w:t>приказом Минтруда от 29.10.2021 № 776н</w:t>
            </w:r>
          </w:p>
        </w:tc>
      </w:tr>
    </w:tbl>
    <w:p w:rsidR="00000000" w:rsidRDefault="008F46C9"/>
    <w:p w:rsidR="00000000" w:rsidRDefault="008F46C9">
      <w:pPr>
        <w:spacing w:after="280" w:afterAutospacing="1"/>
      </w:pPr>
      <w:r>
        <w:rPr>
          <w:b/>
          <w:bCs/>
        </w:rPr>
        <w:t>Нужно ли специалистам по охране труда до 1 </w:t>
      </w:r>
      <w:r>
        <w:rPr>
          <w:b/>
          <w:bCs/>
        </w:rPr>
        <w:t xml:space="preserve">марта внести изменения в свое положение о СУОТ? </w:t>
      </w:r>
    </w:p>
    <w:p w:rsidR="00000000" w:rsidRDefault="008F46C9">
      <w:pPr>
        <w:spacing w:after="280" w:afterAutospacing="1"/>
      </w:pPr>
      <w:r>
        <w:t>Да, поскольку с 1 марта 2022 года вступает в силу не только Примерное положение о СУОТ, но и новая редакция Х раздела ТК, а также другие нормативные правовые акты, которые содержат требования охраны труда. С</w:t>
      </w:r>
      <w:r>
        <w:t>татьи Х раздела поменяли не только свою нумерацию, но и содержание, в некоторые из них добавили новые нормы. Большинство новых норм ТК и нормативных правовых актов, которые вступают в силу с 1 марта, взаимосвязаны со </w:t>
      </w:r>
      <w:r>
        <w:rPr>
          <w:rStyle w:val="Spanlink"/>
          <w:u w:val="single"/>
        </w:rPr>
        <w:t>статьей 217</w:t>
      </w:r>
      <w:r>
        <w:t xml:space="preserve"> «Система управления охраной</w:t>
      </w:r>
      <w:r>
        <w:t xml:space="preserve"> труда» новой редакции ТК. </w:t>
      </w:r>
    </w:p>
    <w:p w:rsidR="00000000" w:rsidRDefault="008F46C9">
      <w:pPr>
        <w:spacing w:after="280" w:afterAutospacing="1"/>
      </w:pPr>
      <w:r>
        <w:t>Все нормы положения о СУОТ, которые не соответствуют новым требованиям, нужно переписать. К примеру, если в своем положении вы подробно описывали порядок разработки правил и инструкций по охране труда, убедитесь, что он не проти</w:t>
      </w:r>
      <w:r>
        <w:t xml:space="preserve">воречит новым требованиям Минтруда к этим документам (утв. </w:t>
      </w:r>
      <w:r>
        <w:rPr>
          <w:rStyle w:val="Spanlink"/>
          <w:u w:val="single"/>
        </w:rPr>
        <w:t>приказом Минтруда от 29.10.2021 № 772н</w:t>
      </w:r>
      <w:r>
        <w:t xml:space="preserve">). </w:t>
      </w:r>
    </w:p>
    <w:p w:rsidR="00000000" w:rsidRDefault="008F46C9">
      <w:pPr>
        <w:spacing w:after="280" w:afterAutospacing="1"/>
      </w:pPr>
      <w:r>
        <w:t>Дополните положение о СУОТ данными, которые касаются новых норм. Например, с марта работодатели должны учитывать микротравмы работников, внесите эту информ</w:t>
      </w:r>
      <w:r>
        <w:t xml:space="preserve">ацию в положение о СУОТ. Если не разрабатывали отдельный локальный документ по процедуре, пропишите порядок расследования и учета микротравм в своем положении. </w:t>
      </w:r>
    </w:p>
    <w:p w:rsidR="00000000" w:rsidRDefault="008F46C9">
      <w:pPr>
        <w:spacing w:after="280" w:afterAutospacing="1"/>
      </w:pPr>
      <w:r>
        <w:rPr>
          <w:b/>
          <w:bCs/>
        </w:rPr>
        <w:t xml:space="preserve">Все ли работодатели обязаны разрабатывать положение о СУОТ? </w:t>
      </w:r>
    </w:p>
    <w:p w:rsidR="00000000" w:rsidRDefault="008F46C9">
      <w:pPr>
        <w:spacing w:after="280" w:afterAutospacing="1"/>
      </w:pPr>
      <w:r>
        <w:t>Чтобы ответить на этот вопрос, обр</w:t>
      </w:r>
      <w:r>
        <w:t>атимся к определению системы управления охраной труда из </w:t>
      </w:r>
      <w:r>
        <w:rPr>
          <w:rStyle w:val="Spanlink"/>
          <w:u w:val="single"/>
        </w:rPr>
        <w:t>статьи 217</w:t>
      </w:r>
      <w:r>
        <w:t xml:space="preserve"> новой редакции ТК. СУОТ — комплекс взаимосвязанных </w:t>
      </w:r>
      <w:r>
        <w:lastRenderedPageBreak/>
        <w:t>и взаимодействующих между собой элементов, которые устанавливают политику и цели в области охраны труда у конкретного работодателя и проц</w:t>
      </w:r>
      <w:r>
        <w:t xml:space="preserve">едуры по достижению этих целей. </w:t>
      </w:r>
    </w:p>
    <w:p w:rsidR="00000000" w:rsidRDefault="008F46C9">
      <w:pPr>
        <w:spacing w:after="280" w:afterAutospacing="1"/>
      </w:pPr>
      <w:r>
        <w:t>Неважно, как вы назовете локальный акт. Будет это положение о СУОТ, приказ или другой локальный документ. Главное, чтобы он устанавливал политику и цели в области охраны труда у конкретного работодателя, а также описывал пр</w:t>
      </w:r>
      <w:r>
        <w:t xml:space="preserve">оцедуры по достижению этих целей. Для работы удобнее это сделать именно в едином документе и назвать его положение о СУОТ. </w:t>
      </w:r>
    </w:p>
    <w:p w:rsidR="00000000" w:rsidRDefault="008F46C9">
      <w:pPr>
        <w:spacing w:after="280" w:afterAutospacing="1"/>
      </w:pPr>
      <w:r>
        <w:rPr>
          <w:b/>
          <w:bCs/>
        </w:rPr>
        <w:t xml:space="preserve">Давайте поговорим о политике в области охраны труда. Какие изменения внесло новое Примерное положение о СУОТ? </w:t>
      </w:r>
    </w:p>
    <w:p w:rsidR="00000000" w:rsidRDefault="008F46C9">
      <w:pPr>
        <w:spacing w:after="280" w:afterAutospacing="1"/>
      </w:pPr>
      <w:r>
        <w:t>Примерное положение о</w:t>
      </w:r>
      <w:r>
        <w:t> СУОТ делает больший акцент на управлении профессиональными рисками. В Типовом положении о СУОТ в разделе о политике профриски упоминались вскользь. В новом Примерном положении о СУОТ политика по охране труда практически завязана на управлении рисками. Она</w:t>
      </w:r>
      <w:r>
        <w:t xml:space="preserve"> должна соответствовать особенностям профрисков и направляться на управление рисками производственного травматизма и профзаболеваемости. Также политика по охране труда должна включать обязательства работодателя по устранению опасностей и снижению уровней п</w:t>
      </w:r>
      <w:r>
        <w:t>рофрисков на рабочих местах (</w:t>
      </w:r>
      <w:r>
        <w:rPr>
          <w:rStyle w:val="Spanlink"/>
          <w:u w:val="single"/>
        </w:rPr>
        <w:t>п. 10</w:t>
      </w:r>
      <w:r>
        <w:t xml:space="preserve"> Примерного положения о СУОТ). </w:t>
      </w:r>
    </w:p>
    <w:p w:rsidR="00000000" w:rsidRDefault="008F46C9">
      <w:pPr>
        <w:spacing w:after="280" w:afterAutospacing="1"/>
      </w:pPr>
      <w:r>
        <w:t xml:space="preserve">При этом надо помнить, что корректировать или нет свою политику в области охраны труда с учетом норм Примерного положения о СУОТ, работодатель решает самостоятельно. </w:t>
      </w:r>
    </w:p>
    <w:tbl>
      <w:tblPr>
        <w:tblW w:w="2500" w:type="pct"/>
        <w:tblInd w:w="150" w:type="dxa"/>
        <w:tblCellMar>
          <w:left w:w="0" w:type="dxa"/>
          <w:right w:w="0" w:type="dxa"/>
        </w:tblCellMar>
        <w:tblLook w:val="04A0"/>
      </w:tblPr>
      <w:tblGrid>
        <w:gridCol w:w="4470"/>
      </w:tblGrid>
      <w:tr w:rsidR="00000000">
        <w:tc>
          <w:tcPr>
            <w:tcW w:w="0" w:type="auto"/>
            <w:shd w:val="clear" w:color="auto" w:fill="FFF5B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00000" w:rsidRDefault="008F46C9">
            <w:pPr>
              <w:spacing w:after="0"/>
            </w:pPr>
            <w:r>
              <w:t xml:space="preserve">Корректировать или нет </w:t>
            </w:r>
            <w:r>
              <w:t xml:space="preserve">свою политику в области охраны труда с учетом норм Примерного положения о СУОТ, работодатель решает самостоятельно </w:t>
            </w:r>
          </w:p>
        </w:tc>
      </w:tr>
    </w:tbl>
    <w:p w:rsidR="00000000" w:rsidRDefault="008F46C9"/>
    <w:p w:rsidR="00000000" w:rsidRDefault="008F46C9">
      <w:pPr>
        <w:spacing w:after="280" w:afterAutospacing="1"/>
      </w:pPr>
      <w:r>
        <w:rPr>
          <w:b/>
          <w:bCs/>
        </w:rPr>
        <w:t xml:space="preserve">Как часто и какими способами работодателям оценивать политику по охране труда на актуальность и соответствие стратегическим задачам? </w:t>
      </w:r>
    </w:p>
    <w:p w:rsidR="00000000" w:rsidRDefault="008F46C9">
      <w:pPr>
        <w:spacing w:after="280" w:afterAutospacing="1"/>
      </w:pPr>
      <w:r>
        <w:t>Конк</w:t>
      </w:r>
      <w:r>
        <w:t>ретных сроков на законодательном уровне нет. К СУОТ в целом и к политике в области охраны труда в частности надо относиться как к живому организму. Например, изменилось законодательство по вопросу государственной политики в области охраны труда. Нужно в эт</w:t>
      </w:r>
      <w:r>
        <w:t xml:space="preserve">ом случае адаптировать политику работодателя по охране труда? Конечно, да. </w:t>
      </w:r>
    </w:p>
    <w:p w:rsidR="00000000" w:rsidRDefault="008F46C9">
      <w:pPr>
        <w:spacing w:after="280" w:afterAutospacing="1"/>
      </w:pPr>
      <w:r>
        <w:t xml:space="preserve">Политика — это прежде всего отражение целей в области охраны труда и способы по их достижению. Когда вводят новые технологии, оборудование, изменяют условия </w:t>
      </w:r>
      <w:r>
        <w:lastRenderedPageBreak/>
        <w:t>труда, нужно пересмотре</w:t>
      </w:r>
      <w:r>
        <w:t xml:space="preserve">ть и цели в области охраны труда. А как следствие, потребуется корректировка политики в области охраны труда. </w:t>
      </w:r>
    </w:p>
    <w:p w:rsidR="00000000" w:rsidRDefault="008F46C9">
      <w:pPr>
        <w:spacing w:after="280" w:afterAutospacing="1"/>
      </w:pPr>
      <w:r>
        <w:rPr>
          <w:b/>
          <w:bCs/>
        </w:rPr>
        <w:t xml:space="preserve">Для успешного функционирования СУОТ Минтруд рекомендует назначить работников, ответственных за соблюдение требований охраны труда. Достаточно ли </w:t>
      </w:r>
      <w:r>
        <w:rPr>
          <w:b/>
          <w:bCs/>
        </w:rPr>
        <w:t xml:space="preserve">прописать эти полномочия в положении о СУОТ или необходимо закрепить ответственность и в других локальных документах работодателя? </w:t>
      </w:r>
    </w:p>
    <w:p w:rsidR="00000000" w:rsidRDefault="008F46C9">
      <w:pPr>
        <w:spacing w:after="280" w:afterAutospacing="1"/>
      </w:pPr>
      <w:r>
        <w:t>Ответственность за соблюдение требований охраны труда лежит на работодателе в лице его законного представителя — директора о</w:t>
      </w:r>
      <w:r>
        <w:t>рганизации (</w:t>
      </w:r>
      <w:r>
        <w:rPr>
          <w:rStyle w:val="Spanlink"/>
          <w:u w:val="single"/>
        </w:rPr>
        <w:t>ст. 212</w:t>
      </w:r>
      <w:r>
        <w:t xml:space="preserve"> ТК или </w:t>
      </w:r>
      <w:r>
        <w:rPr>
          <w:rStyle w:val="Spanlink"/>
          <w:u w:val="single"/>
        </w:rPr>
        <w:t>ст. 214</w:t>
      </w:r>
      <w:r>
        <w:t xml:space="preserve"> новой редакции ТК). Каким локальным актом руководитель организации делегирует часть своих полномочий по охране труда, закон не регламентирует. </w:t>
      </w:r>
    </w:p>
    <w:p w:rsidR="00000000" w:rsidRDefault="008F46C9">
      <w:pPr>
        <w:spacing w:after="280" w:afterAutospacing="1"/>
      </w:pPr>
      <w:r>
        <w:t>На практике издают приказ по организации, в котором закрепляют обязанности по</w:t>
      </w:r>
      <w:r>
        <w:t xml:space="preserve"> охране труда за должностными лицами, в том числе руководителями структурных подразделений и служб. Далее содержание этих обязанностей по охране труда фиксируют в должностных инструкциях тех или иных специалистов и в положении о СУОТ. </w:t>
      </w:r>
    </w:p>
    <w:p w:rsidR="00000000" w:rsidRDefault="008F46C9">
      <w:pPr>
        <w:spacing w:after="280" w:afterAutospacing="1"/>
      </w:pPr>
      <w:r>
        <w:rPr>
          <w:b/>
          <w:bCs/>
        </w:rPr>
        <w:t>В Примерном положени</w:t>
      </w:r>
      <w:r>
        <w:rPr>
          <w:b/>
          <w:bCs/>
        </w:rPr>
        <w:t xml:space="preserve">и о СУОТ Минтруд рекомендует осуществлять управление охраной труда при непосредственном участии работников. Как Вы его видите? </w:t>
      </w:r>
    </w:p>
    <w:p w:rsidR="00000000" w:rsidRDefault="008F46C9">
      <w:pPr>
        <w:spacing w:after="280" w:afterAutospacing="1"/>
      </w:pPr>
      <w:r>
        <w:t>Непосредственное участие работников в управлении охраной труда можно осуществлять через первичные профсоюзные организации при их</w:t>
      </w:r>
      <w:r>
        <w:t> наличии, а также посредством создания комитета/комиссии по охране труда (</w:t>
      </w:r>
      <w:r>
        <w:rPr>
          <w:rStyle w:val="Spanlink"/>
          <w:u w:val="single"/>
        </w:rPr>
        <w:t>ст. 218</w:t>
      </w:r>
      <w:r>
        <w:t xml:space="preserve"> ТК или </w:t>
      </w:r>
      <w:r>
        <w:rPr>
          <w:rStyle w:val="Spanlink"/>
          <w:u w:val="single"/>
        </w:rPr>
        <w:t>ст. 224</w:t>
      </w:r>
      <w:r>
        <w:t xml:space="preserve"> новой редакции ТК). </w:t>
      </w:r>
    </w:p>
    <w:p w:rsidR="00000000" w:rsidRDefault="008F46C9">
      <w:pPr>
        <w:spacing w:after="280" w:afterAutospacing="1"/>
      </w:pPr>
      <w:r>
        <w:t>Да, конечно, комитеты по охране труда создают на паритетной основе по инициативе работодателя или работников либо их представительного орг</w:t>
      </w:r>
      <w:r>
        <w:t>ана. Но кто мешает одной из сторон, в том числе работодателю, проявить такую инициативу. Представителей работников из комитета по охране труда можно привлекать к расследованию несчастных случаев на производстве в качестве уполномоченных лиц по охране труда</w:t>
      </w:r>
      <w:r>
        <w:t>. Так вовлечете их в процесс выработки мероприятий, направленных на предупреждение производственного травматизма и профзаболеваний. Также члены комитета могут участвовать в проведении проверок условий труда на рабочих местах, в том числе в рамках обеспечен</w:t>
      </w:r>
      <w:r>
        <w:t xml:space="preserve">ия функционирования СУОТ, доводить до других работников результаты таких проверок и т. д. </w:t>
      </w:r>
    </w:p>
    <w:p w:rsidR="00000000" w:rsidRDefault="008F46C9">
      <w:pPr>
        <w:spacing w:after="280" w:afterAutospacing="1"/>
      </w:pPr>
      <w:r>
        <w:t>Участие работников в управлении охраной труда:</w:t>
      </w:r>
    </w:p>
    <w:p w:rsidR="00000000" w:rsidRDefault="008F46C9">
      <w:pPr>
        <w:pStyle w:val="Ul"/>
        <w:numPr>
          <w:ilvl w:val="0"/>
          <w:numId w:val="2"/>
        </w:numPr>
      </w:pPr>
      <w:r>
        <w:t>повышает их ответственность за результаты своей деятельности;</w:t>
      </w:r>
    </w:p>
    <w:p w:rsidR="00000000" w:rsidRDefault="008F46C9">
      <w:pPr>
        <w:pStyle w:val="Ul"/>
        <w:numPr>
          <w:ilvl w:val="0"/>
          <w:numId w:val="2"/>
        </w:numPr>
      </w:pPr>
      <w:r>
        <w:t>увеличивает заинтересованность в успехах организации и с</w:t>
      </w:r>
      <w:r>
        <w:t xml:space="preserve">воей причастности к решению общих задач; </w:t>
      </w:r>
    </w:p>
    <w:p w:rsidR="00000000" w:rsidRDefault="008F46C9">
      <w:pPr>
        <w:pStyle w:val="Ul"/>
        <w:numPr>
          <w:ilvl w:val="0"/>
          <w:numId w:val="2"/>
        </w:numPr>
      </w:pPr>
      <w:r>
        <w:t>позволяет перейти от разобщенных действий к солидарным;</w:t>
      </w:r>
    </w:p>
    <w:p w:rsidR="00000000" w:rsidRDefault="008F46C9">
      <w:pPr>
        <w:pStyle w:val="Ul"/>
        <w:numPr>
          <w:ilvl w:val="0"/>
          <w:numId w:val="2"/>
        </w:numPr>
        <w:spacing w:after="280" w:afterAutospacing="1"/>
      </w:pPr>
      <w:r>
        <w:t>мотивирует участвовать в постоянном улучшении деятельности организации.</w:t>
      </w:r>
    </w:p>
    <w:p w:rsidR="00000000" w:rsidRDefault="008F46C9">
      <w:pPr>
        <w:spacing w:after="280" w:afterAutospacing="1"/>
      </w:pPr>
      <w:r>
        <w:rPr>
          <w:b/>
          <w:bCs/>
        </w:rPr>
        <w:lastRenderedPageBreak/>
        <w:t>Как при проверках подтвердить инспектору ГИТ, что работники участвуют в разработке, пл</w:t>
      </w:r>
      <w:r>
        <w:rPr>
          <w:b/>
          <w:bCs/>
        </w:rPr>
        <w:t xml:space="preserve">анировании, обеспечении функционирования СУОТ? </w:t>
      </w:r>
    </w:p>
    <w:p w:rsidR="00000000" w:rsidRDefault="008F46C9">
      <w:pPr>
        <w:spacing w:after="280" w:afterAutospacing="1"/>
      </w:pPr>
      <w:r>
        <w:t>Отразить их участие в локальных актах организации. Например, если проводите трехступенчатый контроль за соблюдением требований охраны труда, участие работников докажут их записи в актах проверки. Участие в ра</w:t>
      </w:r>
      <w:r>
        <w:t xml:space="preserve">зработке и планировании в рамках СУОТ можете зафиксировать согласованием с представителями трудового коллектива Плана мероприятий по охране труда либо соглашения по охране труда на текущий год и т. д. </w:t>
      </w:r>
    </w:p>
    <w:p w:rsidR="00000000" w:rsidRDefault="008F46C9">
      <w:pPr>
        <w:spacing w:after="280" w:afterAutospacing="1"/>
      </w:pPr>
      <w:r>
        <w:rPr>
          <w:b/>
          <w:bCs/>
        </w:rPr>
        <w:t>Оценка профрисков относится к базовым процедурам по ох</w:t>
      </w:r>
      <w:r>
        <w:rPr>
          <w:b/>
          <w:bCs/>
        </w:rPr>
        <w:t xml:space="preserve">ране труда. Изменит ли новое Примерное положение о СУОТ порядок этой процедуры. Как инспектор будет проверять оценку профрисков на предприятии? </w:t>
      </w:r>
    </w:p>
    <w:p w:rsidR="00000000" w:rsidRDefault="008F46C9">
      <w:pPr>
        <w:spacing w:after="280" w:afterAutospacing="1"/>
      </w:pPr>
      <w:r>
        <w:t>При контрольно-надзорных мероприятиях Гострудинспекция в первую очередь обратит внимание, как работодатель выпо</w:t>
      </w:r>
      <w:r>
        <w:t>лняет нормы, которые прописали в </w:t>
      </w:r>
      <w:r>
        <w:rPr>
          <w:rStyle w:val="Spanlink"/>
          <w:u w:val="single"/>
        </w:rPr>
        <w:t>статье 218</w:t>
      </w:r>
      <w:r>
        <w:t xml:space="preserve"> новой редакции ТК, а не на Примерное положение о СУОТ. </w:t>
      </w:r>
    </w:p>
    <w:p w:rsidR="00000000" w:rsidRDefault="008F46C9">
      <w:pPr>
        <w:spacing w:after="280" w:afterAutospacing="1"/>
      </w:pPr>
      <w:r>
        <w:t xml:space="preserve">Инспектор обратит внимание, проводил ли работодатель мероприятия по выявлению опасностей, оценил ли уровни профрисков, разработал ли меры для снижения этих </w:t>
      </w:r>
      <w:r>
        <w:t>уровней на каждом рабочем месте (</w:t>
      </w:r>
      <w:r>
        <w:rPr>
          <w:rStyle w:val="Spanlink"/>
          <w:u w:val="single"/>
        </w:rPr>
        <w:t>ч. 1 ст. 218</w:t>
      </w:r>
      <w:r>
        <w:t xml:space="preserve"> новой редакции ТК). К мероприятиям по выявлению опасностей относят: обнаружение, распознавание, описание опасностей и их источников, исследование условий их возникновения и потенциальных последствий при управле</w:t>
      </w:r>
      <w:r>
        <w:t>нии профрисками (</w:t>
      </w:r>
      <w:r>
        <w:rPr>
          <w:rStyle w:val="Spanlink"/>
          <w:u w:val="single"/>
        </w:rPr>
        <w:t>ч. 4 ст. 218</w:t>
      </w:r>
      <w:r>
        <w:t xml:space="preserve"> новой редакции ТК). </w:t>
      </w:r>
    </w:p>
    <w:p w:rsidR="00000000" w:rsidRDefault="008F46C9">
      <w:pPr>
        <w:spacing w:after="280" w:afterAutospacing="1"/>
      </w:pPr>
      <w:r>
        <w:t>Гострудинспекция проверит, каким образом работодатель выявляет опасности, корректирует ли он их с учетом установленных в ходе внутреннего контроля нарушений требований охраны труда. Также исследуйте опасно</w:t>
      </w:r>
      <w:r>
        <w:t>сти на рабочих местах при расследовании несчастных случаев, профзаболеваний и при рассмотрении причин и обстоятельств событий, которые привели к микротравмам (</w:t>
      </w:r>
      <w:r>
        <w:rPr>
          <w:rStyle w:val="Spanlink"/>
          <w:u w:val="single"/>
        </w:rPr>
        <w:t>ч. 5 ст. 218</w:t>
      </w:r>
      <w:r>
        <w:t xml:space="preserve"> новой редакции ТК). </w:t>
      </w:r>
    </w:p>
    <w:p w:rsidR="00000000" w:rsidRDefault="008F46C9">
      <w:pPr>
        <w:spacing w:after="280" w:afterAutospacing="1"/>
      </w:pPr>
      <w:r>
        <w:rPr>
          <w:b/>
          <w:bCs/>
        </w:rPr>
        <w:t>Минтруд приказом утвердил Рекомендации по выбору методов оценки</w:t>
      </w:r>
      <w:r>
        <w:rPr>
          <w:b/>
          <w:bCs/>
        </w:rPr>
        <w:t xml:space="preserve"> уровней профрисков и по снижению уровней таких рисков. Обязан ли работодатель выбирать методы только из этого документа или вправе использовать другие? </w:t>
      </w:r>
    </w:p>
    <w:p w:rsidR="00000000" w:rsidRDefault="008F46C9">
      <w:pPr>
        <w:spacing w:after="280" w:afterAutospacing="1"/>
      </w:pPr>
      <w:r>
        <w:t>Работодатель может использовать иные методы, которые не включили в Рекомендации Минтруда. Также он впр</w:t>
      </w:r>
      <w:r>
        <w:t>аве разработать собственный метод оценки уровня профрисков, исходя из специфики своей деятельности. Это прямо прописали в самом документе (</w:t>
      </w:r>
      <w:r>
        <w:rPr>
          <w:rStyle w:val="Spanlink"/>
          <w:u w:val="single"/>
        </w:rPr>
        <w:t>п. 4</w:t>
      </w:r>
      <w:r>
        <w:t xml:space="preserve"> Рекомендаций, утв. приказом Минтруда от 28.12.2021 № 796). </w:t>
      </w:r>
    </w:p>
    <w:p w:rsidR="00000000" w:rsidRDefault="008F46C9">
      <w:pPr>
        <w:spacing w:after="280" w:afterAutospacing="1"/>
      </w:pPr>
      <w:r>
        <w:rPr>
          <w:b/>
          <w:bCs/>
        </w:rPr>
        <w:t>Сможет ли инспектор ГИТ оштрафовать работодателя, у </w:t>
      </w:r>
      <w:r>
        <w:rPr>
          <w:b/>
          <w:bCs/>
        </w:rPr>
        <w:t xml:space="preserve">которого обычные работники не участвуют в управлении профрисками? </w:t>
      </w:r>
    </w:p>
    <w:p w:rsidR="00000000" w:rsidRDefault="008F46C9">
      <w:pPr>
        <w:spacing w:after="280" w:afterAutospacing="1"/>
      </w:pPr>
      <w:r>
        <w:lastRenderedPageBreak/>
        <w:t>В </w:t>
      </w:r>
      <w:r>
        <w:rPr>
          <w:rStyle w:val="Spanlink"/>
          <w:u w:val="single"/>
        </w:rPr>
        <w:t>15-м пункте</w:t>
      </w:r>
      <w:r>
        <w:t xml:space="preserve"> Примерного положения о СУОТ рекомендуют управлять охраной труда при непосредственном участии работников или их уполномоченных представителей. При этом напомню, что работодател</w:t>
      </w:r>
      <w:r>
        <w:t>ь сам определяет состав норм из Примерного положения о СУОТ, которые будет выполнять. Если закрепите норму Примерного положения в своих локальных актах, обязательно соблюдайте ее. В противном случае нарушите не только свой локальный документ, но и Примерно</w:t>
      </w:r>
      <w:r>
        <w:t xml:space="preserve">е положение о СУОТ в части норм, которые согласились выполнять добровольно. Следовательно, за такое нарушение инспектор сможет привлечь к административному наказанию в виде штрафа. </w:t>
      </w:r>
    </w:p>
    <w:p w:rsidR="00000000" w:rsidRDefault="008F46C9">
      <w:pPr>
        <w:spacing w:after="280" w:afterAutospacing="1"/>
      </w:pPr>
      <w:r>
        <w:rPr>
          <w:b/>
          <w:bCs/>
        </w:rPr>
        <w:t>В приложение к Примерному положению о СУОТ включили примерный перечень опа</w:t>
      </w:r>
      <w:r>
        <w:rPr>
          <w:b/>
          <w:bCs/>
        </w:rPr>
        <w:t xml:space="preserve">сностей. Будут ли требовать от работодателя, чтобы названия опасностей в его локальных документах соответствовали этому перечню? </w:t>
      </w:r>
    </w:p>
    <w:p w:rsidR="00000000" w:rsidRDefault="008F46C9">
      <w:pPr>
        <w:spacing w:after="280" w:afterAutospacing="1"/>
      </w:pPr>
      <w:r>
        <w:t>Нет. Главное — выявляйте и описывайте опасности с учетом условий труда на конкретном рабочем месте. Также учитывайте результат</w:t>
      </w:r>
      <w:r>
        <w:t xml:space="preserve">ы спецоценки и особенности технологического процесса, оборудования, инструмента, сырья и материалов на данном рабочем месте. </w:t>
      </w:r>
    </w:p>
    <w:p w:rsidR="00000000" w:rsidRDefault="008F46C9">
      <w:pPr>
        <w:spacing w:after="280" w:afterAutospacing="1"/>
      </w:pPr>
      <w:r>
        <w:rPr>
          <w:b/>
          <w:bCs/>
        </w:rPr>
        <w:t>При планировании СУОТ работодателю нужно разработать цели по охране труда. При выборе целей рекомендуют учитывать возможность их и</w:t>
      </w:r>
      <w:r>
        <w:rPr>
          <w:b/>
          <w:bCs/>
        </w:rPr>
        <w:t xml:space="preserve">змерения или оценки достижения. Какими методами Вы порекомендуете оценивать цели по охране труда? </w:t>
      </w:r>
    </w:p>
    <w:p w:rsidR="00000000" w:rsidRDefault="008F46C9">
      <w:pPr>
        <w:spacing w:after="280" w:afterAutospacing="1"/>
      </w:pPr>
      <w:r>
        <w:t>Методы оценки устанавливают, как правило, исходя из самих целей в области охраны труда. Например, цель снизить уровень производственного травматизма на предп</w:t>
      </w:r>
      <w:r>
        <w:t>риятии, в том числе с тяжкими последствиями. Оценивают ее простыми количественными показателями: чем меньше несчастных случаев на производстве, особенно с тяжкими последствиями, тем выше коэффициент достижения цели. Как достигнуть такой цели? Прежде всего:</w:t>
      </w:r>
      <w:r>
        <w:t xml:space="preserve"> </w:t>
      </w:r>
    </w:p>
    <w:p w:rsidR="00000000" w:rsidRDefault="008F46C9">
      <w:pPr>
        <w:pStyle w:val="Ul"/>
        <w:numPr>
          <w:ilvl w:val="0"/>
          <w:numId w:val="3"/>
        </w:numPr>
      </w:pPr>
      <w:r>
        <w:t xml:space="preserve">применять технологии, которые исключат непосредственный контакт работников с вредными и опасными производственными факторами как при нормальных условиях производственного процесса, так и в аварийных ситуациях; </w:t>
      </w:r>
    </w:p>
    <w:p w:rsidR="00000000" w:rsidRDefault="008F46C9">
      <w:pPr>
        <w:pStyle w:val="Ul"/>
        <w:numPr>
          <w:ilvl w:val="0"/>
          <w:numId w:val="3"/>
        </w:numPr>
      </w:pPr>
      <w:r>
        <w:t xml:space="preserve">улучшать уровень защиты работников за счет </w:t>
      </w:r>
      <w:r>
        <w:t xml:space="preserve">новых, современных видов оборудования, средств коллективной защиты, которые полностью закрывают опасные зоны и исключают риск травмирования; </w:t>
      </w:r>
    </w:p>
    <w:p w:rsidR="00000000" w:rsidRDefault="008F46C9">
      <w:pPr>
        <w:pStyle w:val="Ul"/>
        <w:numPr>
          <w:ilvl w:val="0"/>
          <w:numId w:val="3"/>
        </w:numPr>
        <w:spacing w:after="280" w:afterAutospacing="1"/>
      </w:pPr>
      <w:r>
        <w:t>повышать уровень компетенции работников, в том числе в области охраны труда и т. д.</w:t>
      </w:r>
    </w:p>
    <w:p w:rsidR="00000000" w:rsidRDefault="008F46C9">
      <w:pPr>
        <w:spacing w:after="280" w:afterAutospacing="1"/>
      </w:pPr>
      <w:r>
        <w:rPr>
          <w:b/>
          <w:bCs/>
        </w:rPr>
        <w:t>Должны ли работодатели обеспеч</w:t>
      </w:r>
      <w:r>
        <w:rPr>
          <w:b/>
          <w:bCs/>
        </w:rPr>
        <w:t xml:space="preserve">ивать многоступенчатый контроль функционирования СУОТ? </w:t>
      </w:r>
    </w:p>
    <w:p w:rsidR="00000000" w:rsidRDefault="008F46C9">
      <w:pPr>
        <w:spacing w:after="280" w:afterAutospacing="1"/>
      </w:pPr>
      <w:r>
        <w:t>Порядок контроля за состоянием охраны труда на предприятии определяет работодатель. Ступенчатые формы контроля требует от работодателя Типовое положение о СУОТ, которое отменяют с 1 марта 2022 года. П</w:t>
      </w:r>
      <w:r>
        <w:t xml:space="preserve">осле этой даты требование о ступенчатом </w:t>
      </w:r>
      <w:r>
        <w:lastRenderedPageBreak/>
        <w:t>контроле останется только в Правилах по охране труда при строительстве, реконструкции и ремонте (</w:t>
      </w:r>
      <w:r>
        <w:rPr>
          <w:rStyle w:val="Spanlink"/>
          <w:u w:val="single"/>
        </w:rPr>
        <w:t>п. 21</w:t>
      </w:r>
      <w:r>
        <w:t xml:space="preserve"> ПОТ, утв. приказом Минтруда от 11.12.2020 № 883н). </w:t>
      </w:r>
    </w:p>
    <w:p w:rsidR="00000000" w:rsidRDefault="008F46C9">
      <w:pPr>
        <w:spacing w:after="280" w:afterAutospacing="1"/>
      </w:pPr>
      <w:r>
        <w:t>На практике наибольшую эффективность показали именно двух- ил</w:t>
      </w:r>
      <w:r>
        <w:t xml:space="preserve">и трехступенчатые формы контроля за соблюдением требований охраны труда на рабочих местах, которые проводили с участием представительного органа работников. </w:t>
      </w:r>
    </w:p>
    <w:p w:rsidR="00000000" w:rsidRDefault="008F46C9">
      <w:pPr>
        <w:spacing w:after="280" w:afterAutospacing="1"/>
      </w:pPr>
      <w:r>
        <w:rPr>
          <w:b/>
          <w:bCs/>
        </w:rPr>
        <w:t>Могут ли работодатели включать в свое положение о СУОТ информацию, которую не предусматривает Прим</w:t>
      </w:r>
      <w:r>
        <w:rPr>
          <w:b/>
          <w:bCs/>
        </w:rPr>
        <w:t xml:space="preserve">ерное положение? </w:t>
      </w:r>
    </w:p>
    <w:p w:rsidR="00000000" w:rsidRDefault="008F46C9">
      <w:pPr>
        <w:spacing w:after="280" w:afterAutospacing="1"/>
      </w:pPr>
      <w:r>
        <w:t xml:space="preserve">Да, могут. В законе нет требований, которые бы ограничивали право работодателя включать в свое положение о СУОТ дополнительные нормы по охране труда. Главное — они не должны противоречить государственным нормативным требованиям. </w:t>
      </w:r>
    </w:p>
    <w:p w:rsidR="00000000" w:rsidRDefault="008F46C9">
      <w:pPr>
        <w:spacing w:after="280" w:afterAutospacing="1"/>
      </w:pPr>
      <w:r>
        <w:rPr>
          <w:b/>
          <w:bCs/>
        </w:rPr>
        <w:t>В чем, н</w:t>
      </w:r>
      <w:r>
        <w:rPr>
          <w:b/>
          <w:bCs/>
        </w:rPr>
        <w:t xml:space="preserve">а Ваш взгляд, основные различия между старым Типовым положением о СУОТ и новым документом? </w:t>
      </w:r>
    </w:p>
    <w:p w:rsidR="00000000" w:rsidRDefault="008F46C9">
      <w:pPr>
        <w:spacing w:after="280" w:afterAutospacing="1"/>
      </w:pPr>
      <w:r>
        <w:t>Основное различие в том, что Типовое положение о СУОТ работодатели были обязаны исполнять, а новый документ носит в своей основе рекомендательный характер. Также в </w:t>
      </w:r>
      <w:r>
        <w:t xml:space="preserve">Примерном положении о СУОТ сделали акцент на управлении профрисками и участии работников в системе управления охраной труда. </w:t>
      </w:r>
    </w:p>
    <w:p w:rsidR="00000000" w:rsidRDefault="008F46C9">
      <w:pPr>
        <w:spacing w:after="280" w:afterAutospacing="1"/>
      </w:pPr>
      <w:r>
        <w:rPr>
          <w:b/>
          <w:bCs/>
        </w:rPr>
        <w:t xml:space="preserve">Александр Иванович, какие советы дадите специалистам по охране труда для создания качественной СУОТ в своей организации? </w:t>
      </w:r>
    </w:p>
    <w:p w:rsidR="00000000" w:rsidRDefault="008F46C9">
      <w:pPr>
        <w:spacing w:after="280" w:afterAutospacing="1"/>
      </w:pPr>
      <w:r>
        <w:t>Взять за</w:t>
      </w:r>
      <w:r>
        <w:t> основу Примерное положение о СУОТ и доработать его под себя. В решении этого вопроса, главное, понять, какую СУОТ хотите получить. Будет ли документ просто лежать на «полочке» или создадите рабочий инструмент, который поможет повысить культуру безопасност</w:t>
      </w:r>
      <w:r>
        <w:t>и. Если проработаете все процедуры своей СУОТ, появится возможность вовлечь работников в процесс обеспечения безопасных условий труда на рабочих местах. Чем больше работников задействуете, тем эффективнее будет функционировать СУОТ. Если на каждом уровне у</w:t>
      </w:r>
      <w:r>
        <w:t xml:space="preserve">правления ответственные знают свои обязанности и получили инструменты и инструкции для их выполнения, система будет работать. Ведь главное в конечном итоге в создании СУОТ — предупреждение травматизма и сохранение человеческой жизни. </w:t>
      </w:r>
    </w:p>
    <w:p w:rsidR="00000000" w:rsidRDefault="008F46C9">
      <w:pPr>
        <w:pStyle w:val="footnote"/>
        <w:spacing w:after="280" w:afterAutospacing="1"/>
      </w:pPr>
      <w:r>
        <w:t xml:space="preserve">Беседовала </w:t>
      </w:r>
      <w:r>
        <w:rPr>
          <w:b/>
          <w:bCs/>
        </w:rPr>
        <w:t xml:space="preserve">Екатерина </w:t>
      </w:r>
      <w:r>
        <w:rPr>
          <w:b/>
          <w:bCs/>
        </w:rPr>
        <w:t>Ситько</w:t>
      </w:r>
      <w:r>
        <w:t xml:space="preserve">, главный редактор журнала «Справочник специалиста по охране труда» </w:t>
      </w:r>
    </w:p>
    <w:p w:rsidR="008F46C9" w:rsidRDefault="008F46C9">
      <w:pPr>
        <w:spacing w:after="280" w:afterAutospacing="1"/>
      </w:pPr>
      <w:r>
        <w:t xml:space="preserve">  </w:t>
      </w:r>
    </w:p>
    <w:sectPr w:rsidR="008F46C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hybrid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hybrid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stylePaneSortMethod w:val="0000"/>
  <w:defaultTabStop w:val="720"/>
  <w:noPunctuationKerning/>
  <w:characterSpacingControl w:val="doNotCompress"/>
  <w:compat/>
  <w:rsids>
    <w:rsidRoot w:val="00A77B3E"/>
    <w:rsid w:val="007C23D5"/>
    <w:rsid w:val="008F4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60" w:line="300" w:lineRule="atLeast"/>
    </w:pPr>
    <w:rPr>
      <w:sz w:val="22"/>
      <w:szCs w:val="22"/>
    </w:rPr>
  </w:style>
  <w:style w:type="paragraph" w:styleId="2">
    <w:name w:val="heading 2"/>
    <w:basedOn w:val="a"/>
    <w:next w:val="a"/>
    <w:qFormat/>
    <w:rsid w:val="00EF7B96"/>
    <w:pPr>
      <w:keepNext/>
      <w:spacing w:before="360" w:after="0" w:line="380" w:lineRule="atLeast"/>
      <w:outlineLvl w:val="1"/>
    </w:pPr>
    <w:rPr>
      <w:rFonts w:ascii="Arial" w:eastAsia="Arial" w:hAnsi="Arial" w:cs="Arial"/>
      <w:sz w:val="34"/>
      <w:szCs w:val="34"/>
    </w:rPr>
  </w:style>
  <w:style w:type="paragraph" w:styleId="3">
    <w:name w:val="heading 3"/>
    <w:basedOn w:val="a"/>
    <w:next w:val="a"/>
    <w:qFormat/>
    <w:rsid w:val="00EF7B96"/>
    <w:pPr>
      <w:keepNext/>
      <w:spacing w:before="360" w:after="0" w:line="340" w:lineRule="atLeast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qFormat/>
    <w:rsid w:val="00EF7B96"/>
    <w:pPr>
      <w:keepNext/>
      <w:spacing w:before="330" w:after="15" w:line="260" w:lineRule="atLeast"/>
      <w:outlineLvl w:val="3"/>
    </w:pPr>
    <w:rPr>
      <w:rFonts w:ascii="Arial" w:eastAsia="Arial" w:hAnsi="Arial" w:cs="Arial"/>
    </w:rPr>
  </w:style>
  <w:style w:type="paragraph" w:styleId="5">
    <w:name w:val="heading 5"/>
    <w:basedOn w:val="a"/>
    <w:next w:val="a"/>
    <w:qFormat/>
    <w:rsid w:val="00EF7B96"/>
    <w:pPr>
      <w:spacing w:before="330" w:after="15" w:line="260" w:lineRule="atLeast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EF7B96"/>
    <w:pPr>
      <w:spacing w:before="375" w:after="105" w:line="260" w:lineRule="atLeast"/>
      <w:outlineLvl w:val="5"/>
    </w:pPr>
    <w:rPr>
      <w:rFonts w:ascii="Arial" w:eastAsia="Arial" w:hAnsi="Arial" w:cs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red">
    <w:name w:val="red"/>
    <w:basedOn w:val="a"/>
    <w:rPr>
      <w:color w:val="008200"/>
    </w:rPr>
  </w:style>
  <w:style w:type="paragraph" w:customStyle="1" w:styleId="letter">
    <w:name w:val="letter"/>
    <w:basedOn w:val="a"/>
  </w:style>
  <w:style w:type="paragraph" w:customStyle="1" w:styleId="quiz-title">
    <w:name w:val="quiz-title"/>
    <w:basedOn w:val="a"/>
    <w:pPr>
      <w:shd w:val="clear" w:color="auto" w:fill="000000"/>
    </w:pPr>
    <w:rPr>
      <w:color w:val="FFFFFF"/>
      <w:shd w:val="clear" w:color="auto" w:fill="000000"/>
    </w:rPr>
  </w:style>
  <w:style w:type="paragraph" w:customStyle="1" w:styleId="footlink">
    <w:name w:val="footlink"/>
    <w:basedOn w:val="a"/>
  </w:style>
  <w:style w:type="paragraph" w:customStyle="1" w:styleId="table-td">
    <w:name w:val="table-td"/>
    <w:basedOn w:val="a"/>
    <w:pPr>
      <w:spacing w:line="292" w:lineRule="atLeast"/>
    </w:pPr>
    <w:rPr>
      <w:rFonts w:ascii="Arial" w:eastAsia="Arial" w:hAnsi="Arial" w:cs="Arial"/>
      <w:sz w:val="18"/>
      <w:szCs w:val="18"/>
    </w:rPr>
  </w:style>
  <w:style w:type="paragraph" w:customStyle="1" w:styleId="newsmaker-header">
    <w:name w:val="newsmaker-header"/>
    <w:basedOn w:val="a"/>
  </w:style>
  <w:style w:type="paragraph" w:customStyle="1" w:styleId="quiz2-question-p">
    <w:name w:val="quiz2-question-p"/>
    <w:basedOn w:val="a"/>
    <w:rPr>
      <w:rFonts w:ascii="Arial" w:eastAsia="Arial" w:hAnsi="Arial" w:cs="Arial"/>
      <w:color w:val="403D32"/>
    </w:rPr>
  </w:style>
  <w:style w:type="paragraph" w:customStyle="1" w:styleId="example-h-b">
    <w:name w:val="example-h-b"/>
    <w:basedOn w:val="a"/>
    <w:rPr>
      <w:rFonts w:ascii="Arial" w:eastAsia="Arial" w:hAnsi="Arial" w:cs="Arial"/>
      <w:caps/>
      <w:color w:val="008200"/>
      <w:sz w:val="25"/>
      <w:szCs w:val="25"/>
    </w:rPr>
  </w:style>
  <w:style w:type="paragraph" w:customStyle="1" w:styleId="foottext">
    <w:name w:val="foottext"/>
    <w:basedOn w:val="a"/>
  </w:style>
  <w:style w:type="paragraph" w:customStyle="1" w:styleId="sticker-p">
    <w:name w:val="sticker-p"/>
    <w:basedOn w:val="a"/>
    <w:rPr>
      <w:i/>
      <w:iCs/>
      <w:sz w:val="19"/>
      <w:szCs w:val="19"/>
    </w:rPr>
  </w:style>
  <w:style w:type="paragraph" w:customStyle="1" w:styleId="complexheader-p">
    <w:name w:val="complexheader-p"/>
    <w:basedOn w:val="a"/>
  </w:style>
  <w:style w:type="paragraph" w:customStyle="1" w:styleId="hightlightp">
    <w:name w:val="hightlightp"/>
    <w:basedOn w:val="a"/>
  </w:style>
  <w:style w:type="paragraph" w:customStyle="1" w:styleId="remark-p">
    <w:name w:val="remark-p"/>
    <w:basedOn w:val="a"/>
    <w:pPr>
      <w:spacing w:after="0" w:line="260" w:lineRule="atLeast"/>
    </w:pPr>
    <w:rPr>
      <w:rFonts w:ascii="Times" w:eastAsia="Times" w:hAnsi="Times" w:cs="Times"/>
      <w:sz w:val="18"/>
      <w:szCs w:val="18"/>
    </w:rPr>
  </w:style>
  <w:style w:type="paragraph" w:customStyle="1" w:styleId="complextext-p">
    <w:name w:val="complextext-p"/>
    <w:basedOn w:val="a"/>
  </w:style>
  <w:style w:type="paragraph" w:customStyle="1" w:styleId="electron-p">
    <w:name w:val="electron-p"/>
    <w:basedOn w:val="a"/>
    <w:rPr>
      <w:sz w:val="24"/>
      <w:szCs w:val="24"/>
    </w:rPr>
  </w:style>
  <w:style w:type="paragraph" w:customStyle="1" w:styleId="quot">
    <w:name w:val="quot"/>
    <w:basedOn w:val="a"/>
  </w:style>
  <w:style w:type="paragraph" w:customStyle="1" w:styleId="strong">
    <w:name w:val="strong"/>
    <w:basedOn w:val="a"/>
    <w:rPr>
      <w:b/>
      <w:bCs/>
    </w:rPr>
  </w:style>
  <w:style w:type="paragraph" w:customStyle="1" w:styleId="footnote">
    <w:name w:val="footnote"/>
    <w:basedOn w:val="a"/>
    <w:pPr>
      <w:spacing w:line="220" w:lineRule="atLeast"/>
    </w:pPr>
    <w:rPr>
      <w:rFonts w:ascii="Arial" w:eastAsia="Arial" w:hAnsi="Arial" w:cs="Arial"/>
      <w:sz w:val="16"/>
      <w:szCs w:val="16"/>
    </w:rPr>
  </w:style>
  <w:style w:type="paragraph" w:customStyle="1" w:styleId="newsmaker-p">
    <w:name w:val="newsmaker-p"/>
    <w:basedOn w:val="a"/>
  </w:style>
  <w:style w:type="paragraph" w:customStyle="1" w:styleId="inline-h3">
    <w:name w:val="inline-h3"/>
    <w:basedOn w:val="a"/>
    <w:pPr>
      <w:spacing w:after="180" w:line="270" w:lineRule="atLeast"/>
    </w:pPr>
    <w:rPr>
      <w:rFonts w:ascii="Arial" w:eastAsia="Arial" w:hAnsi="Arial" w:cs="Arial"/>
      <w:color w:val="008200"/>
      <w:sz w:val="25"/>
      <w:szCs w:val="25"/>
    </w:rPr>
  </w:style>
  <w:style w:type="paragraph" w:customStyle="1" w:styleId="cbody-b">
    <w:name w:val="cbody-b"/>
    <w:basedOn w:val="a"/>
    <w:rPr>
      <w:color w:val="000000"/>
    </w:rPr>
  </w:style>
  <w:style w:type="paragraph" w:customStyle="1" w:styleId="inline-author-p-color">
    <w:name w:val="inline-author-p-color"/>
    <w:basedOn w:val="a"/>
    <w:rPr>
      <w:b/>
      <w:bCs/>
      <w:color w:val="000000"/>
    </w:rPr>
  </w:style>
  <w:style w:type="paragraph" w:customStyle="1" w:styleId="example-h-color">
    <w:name w:val="example-h-color"/>
    <w:basedOn w:val="a"/>
    <w:rPr>
      <w:rFonts w:ascii="Arial" w:eastAsia="Arial" w:hAnsi="Arial" w:cs="Arial"/>
      <w:caps/>
      <w:color w:val="008200"/>
      <w:sz w:val="25"/>
      <w:szCs w:val="25"/>
    </w:rPr>
  </w:style>
  <w:style w:type="paragraph" w:customStyle="1" w:styleId="good-text">
    <w:name w:val="good-text"/>
    <w:basedOn w:val="a"/>
    <w:rPr>
      <w:color w:val="1F7D1F"/>
    </w:rPr>
  </w:style>
  <w:style w:type="paragraph" w:customStyle="1" w:styleId="highlighted">
    <w:name w:val="highlighted"/>
    <w:basedOn w:val="a"/>
    <w:pPr>
      <w:shd w:val="clear" w:color="auto" w:fill="E3E6F9"/>
    </w:pPr>
    <w:rPr>
      <w:shd w:val="clear" w:color="auto" w:fill="E3E6F9"/>
    </w:rPr>
  </w:style>
  <w:style w:type="paragraph" w:customStyle="1" w:styleId="inline-p">
    <w:name w:val="inline-p"/>
    <w:basedOn w:val="a"/>
    <w:pPr>
      <w:spacing w:after="0" w:line="270" w:lineRule="atLeast"/>
    </w:pPr>
    <w:rPr>
      <w:rFonts w:ascii="Times" w:eastAsia="Times" w:hAnsi="Times" w:cs="Times"/>
      <w:sz w:val="18"/>
      <w:szCs w:val="18"/>
    </w:rPr>
  </w:style>
  <w:style w:type="paragraph" w:customStyle="1" w:styleId="Ul">
    <w:name w:val="Ul"/>
    <w:basedOn w:val="a"/>
    <w:pPr>
      <w:spacing w:after="0"/>
    </w:pPr>
  </w:style>
  <w:style w:type="paragraph" w:customStyle="1" w:styleId="sticker-a">
    <w:name w:val="sticker-a"/>
    <w:basedOn w:val="a"/>
    <w:rPr>
      <w:color w:val="1352A1"/>
    </w:rPr>
  </w:style>
  <w:style w:type="paragraph" w:customStyle="1" w:styleId="lineheader">
    <w:name w:val="lineheader"/>
    <w:basedOn w:val="a"/>
  </w:style>
  <w:style w:type="paragraph" w:customStyle="1" w:styleId="example-p">
    <w:name w:val="example-p"/>
    <w:basedOn w:val="a"/>
    <w:pPr>
      <w:spacing w:line="270" w:lineRule="atLeast"/>
    </w:pPr>
    <w:rPr>
      <w:rFonts w:ascii="Times" w:eastAsia="Times" w:hAnsi="Times" w:cs="Times"/>
      <w:sz w:val="20"/>
      <w:szCs w:val="20"/>
    </w:rPr>
  </w:style>
  <w:style w:type="paragraph" w:customStyle="1" w:styleId="inline-author-p">
    <w:name w:val="inline-author-p"/>
    <w:basedOn w:val="a"/>
    <w:pPr>
      <w:spacing w:line="270" w:lineRule="atLeast"/>
    </w:pPr>
    <w:rPr>
      <w:rFonts w:ascii="Times" w:eastAsia="Times" w:hAnsi="Times" w:cs="Times"/>
      <w:sz w:val="18"/>
      <w:szCs w:val="18"/>
    </w:rPr>
  </w:style>
  <w:style w:type="paragraph" w:customStyle="1" w:styleId="cbody-p">
    <w:name w:val="cbody-p"/>
    <w:basedOn w:val="a"/>
    <w:pPr>
      <w:spacing w:line="270" w:lineRule="atLeast"/>
    </w:pPr>
    <w:rPr>
      <w:rFonts w:ascii="Times" w:eastAsia="Times" w:hAnsi="Times" w:cs="Times"/>
      <w:sz w:val="18"/>
      <w:szCs w:val="18"/>
    </w:rPr>
  </w:style>
  <w:style w:type="paragraph" w:customStyle="1" w:styleId="superfootnote">
    <w:name w:val="superfootnote"/>
    <w:basedOn w:val="a"/>
  </w:style>
  <w:style w:type="paragraph" w:customStyle="1" w:styleId="newsmaker-name">
    <w:name w:val="newsmaker-name"/>
    <w:basedOn w:val="a"/>
    <w:pPr>
      <w:spacing w:line="280" w:lineRule="atLeast"/>
    </w:pPr>
    <w:rPr>
      <w:b/>
      <w:bCs/>
      <w:color w:val="000000"/>
      <w:sz w:val="25"/>
      <w:szCs w:val="25"/>
    </w:rPr>
  </w:style>
  <w:style w:type="paragraph" w:customStyle="1" w:styleId="example-h3">
    <w:name w:val="example-h3"/>
    <w:basedOn w:val="a"/>
    <w:pPr>
      <w:spacing w:line="270" w:lineRule="atLeast"/>
    </w:pPr>
    <w:rPr>
      <w:rFonts w:ascii="Arial" w:eastAsia="Arial" w:hAnsi="Arial" w:cs="Arial"/>
      <w:color w:val="008200"/>
      <w:sz w:val="25"/>
      <w:szCs w:val="25"/>
    </w:rPr>
  </w:style>
  <w:style w:type="paragraph" w:customStyle="1" w:styleId="link">
    <w:name w:val="link"/>
    <w:basedOn w:val="a"/>
    <w:rPr>
      <w:color w:val="008200"/>
    </w:rPr>
  </w:style>
  <w:style w:type="paragraph" w:customStyle="1" w:styleId="quiz2-title-h2">
    <w:name w:val="quiz2-title-h2"/>
    <w:basedOn w:val="a"/>
    <w:pPr>
      <w:spacing w:after="195"/>
    </w:pPr>
    <w:rPr>
      <w:rFonts w:ascii="Arial" w:eastAsia="Arial" w:hAnsi="Arial" w:cs="Arial"/>
      <w:color w:val="403D32"/>
      <w:sz w:val="44"/>
      <w:szCs w:val="44"/>
    </w:rPr>
  </w:style>
  <w:style w:type="paragraph" w:customStyle="1" w:styleId="blank-noteheader">
    <w:name w:val="blank-noteheader"/>
    <w:basedOn w:val="a"/>
    <w:rPr>
      <w:b/>
      <w:bCs/>
      <w:color w:val="E11F27"/>
      <w:sz w:val="23"/>
      <w:szCs w:val="23"/>
    </w:rPr>
  </w:style>
  <w:style w:type="paragraph" w:customStyle="1" w:styleId="Liinline-p">
    <w:name w:val="Li_inline-p"/>
    <w:basedOn w:val="a"/>
    <w:pPr>
      <w:spacing w:after="0" w:line="270" w:lineRule="atLeast"/>
    </w:pPr>
    <w:rPr>
      <w:rFonts w:ascii="Times" w:eastAsia="Times" w:hAnsi="Times" w:cs="Times"/>
      <w:sz w:val="18"/>
      <w:szCs w:val="18"/>
    </w:rPr>
  </w:style>
  <w:style w:type="paragraph" w:customStyle="1" w:styleId="Ol">
    <w:name w:val="Ol"/>
    <w:basedOn w:val="a"/>
    <w:pPr>
      <w:spacing w:after="0"/>
    </w:pPr>
  </w:style>
  <w:style w:type="paragraph" w:customStyle="1" w:styleId="bad-text">
    <w:name w:val="bad-text"/>
    <w:basedOn w:val="a"/>
    <w:rPr>
      <w:color w:val="BF0000"/>
    </w:rPr>
  </w:style>
  <w:style w:type="paragraph" w:customStyle="1" w:styleId="normal-text">
    <w:name w:val="normal-text"/>
    <w:basedOn w:val="a"/>
    <w:rPr>
      <w:color w:val="D17411"/>
    </w:rPr>
  </w:style>
  <w:style w:type="paragraph" w:customStyle="1" w:styleId="cbody-h3">
    <w:name w:val="cbody-h3"/>
    <w:basedOn w:val="a"/>
    <w:pPr>
      <w:spacing w:line="340" w:lineRule="atLeast"/>
    </w:pPr>
    <w:rPr>
      <w:rFonts w:ascii="Arial" w:eastAsia="Arial" w:hAnsi="Arial" w:cs="Arial"/>
      <w:color w:val="008200"/>
      <w:sz w:val="27"/>
      <w:szCs w:val="27"/>
    </w:rPr>
  </w:style>
  <w:style w:type="paragraph" w:customStyle="1" w:styleId="cbody-h2">
    <w:name w:val="cbody-h2"/>
    <w:basedOn w:val="a"/>
    <w:pPr>
      <w:spacing w:line="380" w:lineRule="atLeast"/>
    </w:pPr>
    <w:rPr>
      <w:rFonts w:ascii="Arial" w:eastAsia="Arial" w:hAnsi="Arial" w:cs="Arial"/>
      <w:color w:val="008200"/>
      <w:sz w:val="30"/>
      <w:szCs w:val="30"/>
    </w:rPr>
  </w:style>
  <w:style w:type="paragraph" w:customStyle="1" w:styleId="newsmaker-info">
    <w:name w:val="newsmaker-info"/>
    <w:basedOn w:val="a"/>
  </w:style>
  <w:style w:type="paragraph" w:customStyle="1" w:styleId="quiz2-rightanswer">
    <w:name w:val="quiz2-rightanswer"/>
    <w:basedOn w:val="a"/>
    <w:rPr>
      <w:vanish/>
    </w:rPr>
  </w:style>
  <w:style w:type="paragraph" w:customStyle="1" w:styleId="table-thead-th">
    <w:name w:val="table-thead-th"/>
    <w:basedOn w:val="a"/>
    <w:pPr>
      <w:spacing w:line="292" w:lineRule="atLeast"/>
    </w:pPr>
    <w:rPr>
      <w:rFonts w:ascii="Arial" w:eastAsia="Arial" w:hAnsi="Arial" w:cs="Arial"/>
      <w:b/>
      <w:bCs/>
      <w:color w:val="FFFFFF"/>
      <w:sz w:val="18"/>
      <w:szCs w:val="18"/>
    </w:rPr>
  </w:style>
  <w:style w:type="paragraph" w:customStyle="1" w:styleId="storno">
    <w:name w:val="storno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  <w:rPr>
      <w:bdr w:val="single" w:sz="6" w:space="0" w:color="000000"/>
    </w:rPr>
  </w:style>
  <w:style w:type="paragraph" w:customStyle="1" w:styleId="hidden">
    <w:name w:val="hidden"/>
    <w:basedOn w:val="a"/>
    <w:rPr>
      <w:vanish/>
    </w:rPr>
  </w:style>
  <w:style w:type="paragraph" w:customStyle="1" w:styleId="quiz2-answer">
    <w:name w:val="quiz2-answer"/>
    <w:basedOn w:val="a"/>
    <w:pPr>
      <w:spacing w:line="250" w:lineRule="atLeast"/>
    </w:pPr>
    <w:rPr>
      <w:rFonts w:ascii="Arial" w:eastAsia="Arial" w:hAnsi="Arial" w:cs="Arial"/>
      <w:color w:val="403D32"/>
      <w:sz w:val="18"/>
      <w:szCs w:val="18"/>
    </w:rPr>
  </w:style>
  <w:style w:type="paragraph" w:customStyle="1" w:styleId="remark-h3">
    <w:name w:val="remark-h3"/>
    <w:basedOn w:val="a"/>
    <w:pPr>
      <w:spacing w:after="0" w:line="260" w:lineRule="atLeast"/>
    </w:pPr>
    <w:rPr>
      <w:rFonts w:ascii="Arial" w:eastAsia="Arial" w:hAnsi="Arial" w:cs="Arial"/>
      <w:b/>
      <w:bCs/>
      <w:color w:val="000000"/>
    </w:rPr>
  </w:style>
  <w:style w:type="paragraph" w:customStyle="1" w:styleId="inquirer-p-a">
    <w:name w:val="inquirer-p-a"/>
    <w:basedOn w:val="a"/>
    <w:rPr>
      <w:color w:val="1252A1"/>
    </w:rPr>
  </w:style>
  <w:style w:type="paragraph" w:customStyle="1" w:styleId="quiz-rightanswer">
    <w:name w:val="quiz-rightanswer"/>
    <w:basedOn w:val="a"/>
    <w:pPr>
      <w:shd w:val="clear" w:color="auto" w:fill="F8F6EB"/>
      <w:spacing w:line="260" w:lineRule="atLeast"/>
    </w:pPr>
    <w:rPr>
      <w:rFonts w:ascii="Arial" w:eastAsia="Arial" w:hAnsi="Arial" w:cs="Arial"/>
      <w:sz w:val="19"/>
      <w:szCs w:val="19"/>
      <w:shd w:val="clear" w:color="auto" w:fill="F8F6EB"/>
    </w:rPr>
  </w:style>
  <w:style w:type="character" w:customStyle="1" w:styleId="Spanlink">
    <w:name w:val="Span_link"/>
    <w:basedOn w:val="a0"/>
    <w:rPr>
      <w:color w:val="0082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cp:lastPrinted>1601-01-01T00:00:00Z</cp:lastPrinted>
  <dcterms:created xsi:type="dcterms:W3CDTF">2022-02-03T05:12:00Z</dcterms:created>
  <dcterms:modified xsi:type="dcterms:W3CDTF">2022-02-03T05:12:00Z</dcterms:modified>
</cp:coreProperties>
</file>